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90" w:rsidRDefault="00244553" w:rsidP="00151FD5">
      <w:pPr>
        <w:snapToGrid w:val="0"/>
        <w:spacing w:afterLines="40" w:after="144"/>
        <w:jc w:val="center"/>
        <w:rPr>
          <w:rFonts w:ascii="Times New Roman" w:eastAsia="新細明體" w:hAnsi="Times New Roman" w:cs="Times New Roman"/>
          <w:b/>
          <w:bCs/>
          <w:sz w:val="36"/>
        </w:rPr>
      </w:pPr>
      <w:r w:rsidRPr="00D12E21">
        <w:rPr>
          <w:rFonts w:ascii="Times New Roman" w:eastAsia="新細明體" w:hAnsi="Times New Roman" w:cs="Times New Roman"/>
          <w:b/>
          <w:bCs/>
          <w:sz w:val="36"/>
        </w:rPr>
        <w:t>國立宜蘭大學人文及管理學院教師</w:t>
      </w:r>
      <w:r>
        <w:rPr>
          <w:rFonts w:ascii="Times New Roman" w:eastAsia="新細明體" w:hAnsi="Times New Roman" w:cs="Times New Roman" w:hint="eastAsia"/>
          <w:b/>
          <w:bCs/>
          <w:sz w:val="36"/>
        </w:rPr>
        <w:t>服務</w:t>
      </w:r>
      <w:r w:rsidRPr="00FE7303">
        <w:rPr>
          <w:rFonts w:ascii="Times New Roman" w:eastAsia="新細明體" w:hAnsi="Times New Roman" w:cs="Times New Roman"/>
          <w:b/>
          <w:bCs/>
          <w:sz w:val="36"/>
        </w:rPr>
        <w:t>成績評量表</w:t>
      </w:r>
    </w:p>
    <w:p w:rsidR="00244553" w:rsidRPr="00B955C8" w:rsidRDefault="008F4119" w:rsidP="00B64B90">
      <w:pPr>
        <w:snapToGrid w:val="0"/>
        <w:rPr>
          <w:rFonts w:ascii="Times New Roman" w:eastAsia="新細明體" w:hAnsi="Times New Roman" w:cs="Times New Roman"/>
          <w:color w:val="FF0000"/>
        </w:rPr>
      </w:pPr>
      <w:r w:rsidRPr="00AB5A74">
        <w:rPr>
          <w:rFonts w:ascii="Times New Roman" w:eastAsia="新細明體" w:hAnsi="Times New Roman" w:cs="Times New Roman" w:hint="eastAsia"/>
        </w:rPr>
        <w:t>送審人姓名：</w:t>
      </w:r>
      <w:r w:rsidRPr="00AB5A74">
        <w:rPr>
          <w:rFonts w:ascii="Times New Roman" w:eastAsia="新細明體" w:hAnsi="Times New Roman" w:cs="Times New Roman" w:hint="eastAsia"/>
        </w:rPr>
        <w:t xml:space="preserve">       </w:t>
      </w:r>
      <w:r w:rsidRPr="00AB5A74">
        <w:rPr>
          <w:rFonts w:ascii="Times New Roman" w:eastAsia="新細明體" w:hAnsi="Times New Roman" w:cs="Times New Roman" w:hint="eastAsia"/>
        </w:rPr>
        <w:t xml:space="preserve">　　　單位：</w:t>
      </w:r>
      <w:r w:rsidRPr="00AB5A74">
        <w:rPr>
          <w:rFonts w:ascii="Times New Roman" w:eastAsia="新細明體" w:hAnsi="Times New Roman" w:cs="Times New Roman" w:hint="eastAsia"/>
        </w:rPr>
        <w:t xml:space="preserve">              </w:t>
      </w:r>
      <w:r w:rsidRPr="00AB5A74">
        <w:rPr>
          <w:rFonts w:ascii="Times New Roman" w:eastAsia="新細明體" w:hAnsi="Times New Roman" w:cs="Times New Roman" w:hint="eastAsia"/>
        </w:rPr>
        <w:t>職稱：</w:t>
      </w:r>
      <w:r w:rsidRPr="00AB5A74">
        <w:rPr>
          <w:rFonts w:ascii="Times New Roman" w:eastAsia="新細明體" w:hAnsi="Times New Roman" w:cs="Times New Roman" w:hint="eastAsia"/>
        </w:rPr>
        <w:t xml:space="preserve">  </w:t>
      </w:r>
      <w:r w:rsidRPr="00AB5A74">
        <w:rPr>
          <w:rFonts w:ascii="Times New Roman" w:eastAsia="新細明體" w:hAnsi="Times New Roman" w:cs="Times New Roman" w:hint="eastAsia"/>
        </w:rPr>
        <w:t xml:space="preserve">　　　　申請升等等級：</w:t>
      </w:r>
    </w:p>
    <w:tbl>
      <w:tblPr>
        <w:tblStyle w:val="a6"/>
        <w:tblW w:w="10494" w:type="dxa"/>
        <w:tblInd w:w="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7"/>
        <w:gridCol w:w="1028"/>
        <w:gridCol w:w="499"/>
        <w:gridCol w:w="499"/>
        <w:gridCol w:w="528"/>
        <w:gridCol w:w="529"/>
        <w:gridCol w:w="1102"/>
        <w:gridCol w:w="1062"/>
      </w:tblGrid>
      <w:tr w:rsidR="0075317E" w:rsidRPr="0075317E" w:rsidTr="00906D78">
        <w:trPr>
          <w:trHeight w:val="712"/>
        </w:trPr>
        <w:tc>
          <w:tcPr>
            <w:tcW w:w="6275" w:type="dxa"/>
            <w:gridSpan w:val="2"/>
            <w:vAlign w:val="center"/>
          </w:tcPr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內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 xml:space="preserve">    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容</w:t>
            </w:r>
          </w:p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請詳見本表下方說明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</w:p>
        </w:tc>
        <w:tc>
          <w:tcPr>
            <w:tcW w:w="998" w:type="dxa"/>
            <w:gridSpan w:val="2"/>
            <w:vAlign w:val="center"/>
          </w:tcPr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自評</w:t>
            </w:r>
          </w:p>
        </w:tc>
        <w:tc>
          <w:tcPr>
            <w:tcW w:w="1057" w:type="dxa"/>
            <w:gridSpan w:val="2"/>
            <w:vAlign w:val="center"/>
          </w:tcPr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系主任</w:t>
            </w:r>
          </w:p>
        </w:tc>
        <w:tc>
          <w:tcPr>
            <w:tcW w:w="1102" w:type="dxa"/>
            <w:vAlign w:val="center"/>
          </w:tcPr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系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所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)</w:t>
            </w:r>
          </w:p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教評會</w:t>
            </w:r>
          </w:p>
        </w:tc>
        <w:tc>
          <w:tcPr>
            <w:tcW w:w="1062" w:type="dxa"/>
            <w:vAlign w:val="center"/>
          </w:tcPr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院級</w:t>
            </w:r>
          </w:p>
          <w:p w:rsidR="00B64B90" w:rsidRPr="0075317E" w:rsidRDefault="00B64B90" w:rsidP="00B64B90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教評會</w:t>
            </w:r>
          </w:p>
        </w:tc>
      </w:tr>
      <w:tr w:rsidR="0075317E" w:rsidRPr="0075317E" w:rsidTr="00906D78">
        <w:trPr>
          <w:trHeight w:val="230"/>
        </w:trPr>
        <w:tc>
          <w:tcPr>
            <w:tcW w:w="10494" w:type="dxa"/>
            <w:gridSpan w:val="8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服務熱忱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此大項最高</w:t>
            </w:r>
            <w:r w:rsidR="00C36530" w:rsidRPr="0075317E">
              <w:rPr>
                <w:rFonts w:ascii="Times New Roman" w:eastAsia="新細明體" w:hAnsi="Times New Roman" w:cs="Times New Roman" w:hint="eastAsia"/>
                <w:b/>
              </w:rPr>
              <w:t>2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0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分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)</w:t>
            </w: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B64B90" w:rsidRPr="0075317E" w:rsidRDefault="00B64B90" w:rsidP="00B64B90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服務工作之參與熱忱與積極度</w:t>
            </w:r>
          </w:p>
        </w:tc>
        <w:tc>
          <w:tcPr>
            <w:tcW w:w="998" w:type="dxa"/>
            <w:gridSpan w:val="2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10494" w:type="dxa"/>
            <w:gridSpan w:val="8"/>
          </w:tcPr>
          <w:p w:rsidR="00B64B90" w:rsidRPr="0075317E" w:rsidRDefault="00B64B90" w:rsidP="00B64B90">
            <w:pPr>
              <w:snapToGrid w:val="0"/>
              <w:rPr>
                <w:rFonts w:ascii="Times New Roman" w:eastAsia="新細明體" w:hAnsi="Times New Roman" w:cs="Times New Roman"/>
                <w:b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行政服務與學生輔導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此大項最高</w:t>
            </w:r>
            <w:r w:rsidR="00C36530" w:rsidRPr="0075317E">
              <w:rPr>
                <w:rFonts w:ascii="Times New Roman" w:eastAsia="新細明體" w:hAnsi="Times New Roman" w:cs="Times New Roman" w:hint="eastAsia"/>
                <w:b/>
              </w:rPr>
              <w:t>6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0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分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61A40" w:rsidP="00AB5A74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行政服務與學生輔導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之參與熱忱與積極度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請先自評基本分數，一般優良表現以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30~</w:t>
            </w:r>
            <w:r w:rsidR="00AB5A74" w:rsidRPr="00E27E46">
              <w:rPr>
                <w:rFonts w:ascii="Times New Roman" w:eastAsia="新細明體" w:hAnsi="Times New Roman" w:cs="Times New Roman" w:hint="eastAsia"/>
                <w:sz w:val="20"/>
              </w:rPr>
              <w:t>36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分為基準。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 w:val="restart"/>
          </w:tcPr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合</w:t>
            </w: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計</w:t>
            </w: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：</w:t>
            </w: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2115D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 w:val="restart"/>
          </w:tcPr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：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2115D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</w:p>
        </w:tc>
        <w:tc>
          <w:tcPr>
            <w:tcW w:w="1102" w:type="dxa"/>
            <w:vMerge w:val="restart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61A40" w:rsidRPr="0075317E" w:rsidRDefault="00261A40" w:rsidP="00246A76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擔任一級單位主管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副主管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或系主任職務，每學期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10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分。擔任二級行政主管或經簽請校方同意之職務，每學期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6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分。同時兼任多項職務者，取最高分者計算。</w:t>
            </w:r>
          </w:p>
        </w:tc>
        <w:tc>
          <w:tcPr>
            <w:tcW w:w="499" w:type="dxa"/>
          </w:tcPr>
          <w:p w:rsidR="00261A40" w:rsidRPr="0075317E" w:rsidRDefault="00261A4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61A40" w:rsidRPr="0075317E" w:rsidRDefault="00261A40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</w:p>
        </w:tc>
        <w:tc>
          <w:tcPr>
            <w:tcW w:w="528" w:type="dxa"/>
          </w:tcPr>
          <w:p w:rsidR="00261A40" w:rsidRPr="0075317E" w:rsidRDefault="00261A4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61A40" w:rsidRPr="0075317E" w:rsidRDefault="00261A40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</w:p>
        </w:tc>
        <w:tc>
          <w:tcPr>
            <w:tcW w:w="1102" w:type="dxa"/>
            <w:vMerge/>
          </w:tcPr>
          <w:p w:rsidR="00261A40" w:rsidRPr="0075317E" w:rsidRDefault="00261A4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61A40" w:rsidRPr="0075317E" w:rsidRDefault="00261A40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擔任校、院各種委員會委員或代表，出席情況良好，每學年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4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分。如兼任該委員會之主任委員、召集人或執行秘書等職務，每學年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另加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協助系所行政或擔任系所委員會相關工作之推動，為單位主管所肯定，每學年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4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E243E1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擔任專案工作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如研討會、課程改進、整合型計畫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主要負責人，每學年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5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協助籌辦各項學術交流、研討活動或研討會，每學年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E243E1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於國內外學會或研究機構等擔任行政職務者，</w:t>
            </w:r>
            <w:bookmarkStart w:id="1" w:name="OLE_LINK1"/>
            <w:bookmarkStart w:id="2" w:name="OLE_LINK2"/>
            <w:r w:rsidRPr="0075317E">
              <w:rPr>
                <w:rFonts w:ascii="Times New Roman" w:eastAsia="新細明體" w:hAnsi="Times New Roman" w:cs="Times New Roman"/>
                <w:sz w:val="20"/>
              </w:rPr>
              <w:t>得</w:t>
            </w:r>
            <w:proofErr w:type="gramStart"/>
            <w:r w:rsidRPr="0075317E">
              <w:rPr>
                <w:rFonts w:ascii="Times New Roman" w:eastAsia="新細明體" w:hAnsi="Times New Roman" w:cs="Times New Roman"/>
                <w:sz w:val="20"/>
              </w:rPr>
              <w:t>採</w:t>
            </w:r>
            <w:proofErr w:type="gramEnd"/>
            <w:r w:rsidRPr="0075317E">
              <w:rPr>
                <w:rFonts w:ascii="Times New Roman" w:eastAsia="新細明體" w:hAnsi="Times New Roman" w:cs="Times New Roman"/>
                <w:sz w:val="20"/>
              </w:rPr>
              <w:t>計該服務年資至多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5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年</w:t>
            </w:r>
            <w:bookmarkEnd w:id="1"/>
            <w:bookmarkEnd w:id="2"/>
            <w:r w:rsidRPr="0075317E">
              <w:rPr>
                <w:rFonts w:ascii="Times New Roman" w:eastAsia="新細明體" w:hAnsi="Times New Roman" w:cs="Times New Roman"/>
                <w:sz w:val="20"/>
              </w:rPr>
              <w:t>，每年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最多</w:t>
            </w:r>
            <w:proofErr w:type="gramStart"/>
            <w:r w:rsidRPr="0075317E">
              <w:rPr>
                <w:rFonts w:ascii="Times New Roman" w:eastAsia="新細明體" w:hAnsi="Times New Roman" w:cs="Times New Roman"/>
                <w:sz w:val="20"/>
              </w:rPr>
              <w:t>採</w:t>
            </w:r>
            <w:proofErr w:type="gramEnd"/>
            <w:r w:rsidRPr="0075317E">
              <w:rPr>
                <w:rFonts w:ascii="Times New Roman" w:eastAsia="新細明體" w:hAnsi="Times New Roman" w:cs="Times New Roman"/>
                <w:sz w:val="20"/>
              </w:rPr>
              <w:t>計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15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445249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擔任導師工作，或輔導學生工作每學期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指導學生參加各項活動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展覽或比賽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，成績優良，每件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分，每學年至多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6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擔任學生社團活動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、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刊物編輯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或學生社群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之指導，每年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4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pStyle w:val="a5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擔任招生筆試出題委員、資料審查或口試委員之工作，每學期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2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  <w:r w:rsidR="008B2BA3" w:rsidRPr="0075317E">
              <w:rPr>
                <w:rFonts w:ascii="Times New Roman" w:eastAsia="新細明體" w:hAnsi="Times New Roman" w:cs="Times New Roman" w:hint="eastAsia"/>
                <w:sz w:val="20"/>
              </w:rPr>
              <w:t>。</w:t>
            </w:r>
          </w:p>
        </w:tc>
        <w:tc>
          <w:tcPr>
            <w:tcW w:w="499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10494" w:type="dxa"/>
            <w:gridSpan w:val="8"/>
          </w:tcPr>
          <w:p w:rsidR="00B64B90" w:rsidRPr="0075317E" w:rsidRDefault="00E243E1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推廣服務與其他</w:t>
            </w:r>
            <w:r w:rsidR="00B64B90" w:rsidRPr="0075317E">
              <w:rPr>
                <w:rFonts w:ascii="Times New Roman" w:eastAsia="新細明體" w:hAnsi="Times New Roman" w:cs="Times New Roman"/>
                <w:b/>
              </w:rPr>
              <w:t xml:space="preserve"> (</w:t>
            </w:r>
            <w:r w:rsidR="00B64B90" w:rsidRPr="0075317E">
              <w:rPr>
                <w:rFonts w:ascii="Times New Roman" w:eastAsia="新細明體" w:hAnsi="Times New Roman" w:cs="Times New Roman"/>
                <w:b/>
              </w:rPr>
              <w:t>此大項最高</w:t>
            </w:r>
            <w:r w:rsidR="00B64B90" w:rsidRPr="0075317E">
              <w:rPr>
                <w:rFonts w:ascii="Times New Roman" w:eastAsia="新細明體" w:hAnsi="Times New Roman" w:cs="Times New Roman"/>
                <w:b/>
              </w:rPr>
              <w:t>20</w:t>
            </w:r>
            <w:r w:rsidR="00B64B90" w:rsidRPr="0075317E">
              <w:rPr>
                <w:rFonts w:ascii="Times New Roman" w:eastAsia="新細明體" w:hAnsi="Times New Roman" w:cs="Times New Roman"/>
                <w:b/>
              </w:rPr>
              <w:t>分</w:t>
            </w:r>
            <w:r w:rsidR="00B64B90" w:rsidRPr="0075317E">
              <w:rPr>
                <w:rFonts w:ascii="Times New Roman" w:eastAsia="新細明體" w:hAnsi="Times New Roman" w:cs="Times New Roman"/>
                <w:b/>
              </w:rPr>
              <w:t>)</w:t>
            </w: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協助校內辦理、開設推廣教育課程或推動建教合作計畫，每學年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  <w:vMerge w:val="restart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 w:val="restart"/>
          </w:tcPr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：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2115D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</w:p>
        </w:tc>
        <w:tc>
          <w:tcPr>
            <w:tcW w:w="528" w:type="dxa"/>
            <w:vMerge w:val="restart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 w:val="restart"/>
          </w:tcPr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計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：</w:t>
            </w: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8B2BA3" w:rsidRPr="0075317E" w:rsidRDefault="008B2BA3" w:rsidP="008B2BA3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  <w:p w:rsidR="002115D3" w:rsidRPr="0075317E" w:rsidRDefault="008B2BA3" w:rsidP="00906D78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</w:p>
        </w:tc>
        <w:tc>
          <w:tcPr>
            <w:tcW w:w="1102" w:type="dxa"/>
            <w:vMerge w:val="restart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 w:val="restart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132FBF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推動研究計畫，有助成果發表與經費爭取，每學年</w:t>
            </w:r>
            <w:r w:rsidR="00132FBF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2115D3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擔任校內外各種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學位論文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口試或評審委員，或受邀審查論文與計畫，每次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2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分，每學年至多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6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擔任或兼任校內外專業性學術團體職務或學術刊物編審，每年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從事社區服務或地方公益，表現優良，每學年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協助本校募款、捐地，或其他有助校務發展之事項，每學年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受邀擔任校內外專業或學術演講之主講人，每場次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  <w:r w:rsidR="008B2BA3" w:rsidRPr="0075317E">
              <w:rPr>
                <w:rFonts w:ascii="Times New Roman" w:eastAsia="新細明體" w:hAnsi="Times New Roman" w:cs="Times New Roman" w:hint="eastAsia"/>
                <w:sz w:val="20"/>
              </w:rPr>
              <w:t>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E243E1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協助學院系招生推廣活動，每學期</w:t>
            </w:r>
            <w:r w:rsidR="00246A76" w:rsidRPr="0075317E">
              <w:rPr>
                <w:rFonts w:ascii="Times New Roman" w:eastAsia="新細明體" w:hAnsi="Times New Roman" w:cs="Times New Roman" w:hint="eastAsia"/>
                <w:sz w:val="20"/>
              </w:rPr>
              <w:t>至多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加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分</w:t>
            </w:r>
            <w:r w:rsidR="008B2BA3" w:rsidRPr="0075317E">
              <w:rPr>
                <w:rFonts w:ascii="Times New Roman" w:eastAsia="新細明體" w:hAnsi="Times New Roman" w:cs="Times New Roman" w:hint="eastAsia"/>
                <w:sz w:val="20"/>
              </w:rPr>
              <w:t>。</w:t>
            </w:r>
          </w:p>
        </w:tc>
        <w:tc>
          <w:tcPr>
            <w:tcW w:w="499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E243E1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906D78">
        <w:trPr>
          <w:trHeight w:val="230"/>
        </w:trPr>
        <w:tc>
          <w:tcPr>
            <w:tcW w:w="6275" w:type="dxa"/>
            <w:gridSpan w:val="2"/>
            <w:vAlign w:val="center"/>
          </w:tcPr>
          <w:p w:rsidR="002115D3" w:rsidRPr="0075317E" w:rsidRDefault="002115D3" w:rsidP="00C81C2E">
            <w:pPr>
              <w:pStyle w:val="a5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其他未列舉項目，由各系斟酌給分，惟每學年至多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分。</w:t>
            </w:r>
          </w:p>
        </w:tc>
        <w:tc>
          <w:tcPr>
            <w:tcW w:w="499" w:type="dxa"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99" w:type="dxa"/>
            <w:vMerge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8" w:type="dxa"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529" w:type="dxa"/>
            <w:vMerge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vMerge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  <w:vMerge/>
          </w:tcPr>
          <w:p w:rsidR="002115D3" w:rsidRPr="0075317E" w:rsidRDefault="002115D3" w:rsidP="00D654CF">
            <w:pPr>
              <w:snapToGrid w:val="0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8F4119">
        <w:trPr>
          <w:trHeight w:val="230"/>
        </w:trPr>
        <w:tc>
          <w:tcPr>
            <w:tcW w:w="6275" w:type="dxa"/>
            <w:gridSpan w:val="2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  <w:r w:rsidRPr="0075317E">
              <w:rPr>
                <w:rFonts w:ascii="Times New Roman" w:eastAsia="新細明體" w:hAnsi="Times New Roman" w:cs="Times New Roman"/>
                <w:b/>
              </w:rPr>
              <w:t>合計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滿分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100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分</w:t>
            </w:r>
            <w:r w:rsidRPr="0075317E">
              <w:rPr>
                <w:rFonts w:ascii="Times New Roman" w:eastAsia="新細明體" w:hAnsi="Times New Roman" w:cs="Times New Roman"/>
                <w:b/>
              </w:rPr>
              <w:t>)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</w:tcPr>
          <w:p w:rsidR="002115D3" w:rsidRPr="0075317E" w:rsidRDefault="002115D3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8F4119" w:rsidRPr="0075317E" w:rsidTr="008F4119">
        <w:trPr>
          <w:trHeight w:val="845"/>
        </w:trPr>
        <w:tc>
          <w:tcPr>
            <w:tcW w:w="6275" w:type="dxa"/>
            <w:gridSpan w:val="2"/>
          </w:tcPr>
          <w:p w:rsidR="008F4119" w:rsidRPr="00AB5A74" w:rsidRDefault="008F4119" w:rsidP="008F4119">
            <w:pPr>
              <w:snapToGrid w:val="0"/>
              <w:rPr>
                <w:rFonts w:ascii="Times New Roman" w:eastAsia="新細明體" w:hAnsi="Times New Roman" w:cs="Times New Roman"/>
                <w:b/>
              </w:rPr>
            </w:pPr>
            <w:r w:rsidRPr="00AB5A74">
              <w:rPr>
                <w:rFonts w:ascii="Times New Roman" w:eastAsia="新細明體" w:hAnsi="Times New Roman" w:cs="Times New Roman" w:hint="eastAsia"/>
                <w:b/>
              </w:rPr>
              <w:t>審查意見（</w:t>
            </w:r>
            <w:r w:rsidRPr="00AB5A74">
              <w:rPr>
                <w:rFonts w:ascii="Times New Roman" w:eastAsia="新細明體" w:hAnsi="Times New Roman" w:cs="Times New Roman" w:hint="eastAsia"/>
              </w:rPr>
              <w:t>成績八十分以上或不及格者請說明理由）</w:t>
            </w:r>
          </w:p>
          <w:p w:rsidR="008F4119" w:rsidRPr="008F4119" w:rsidRDefault="008F4119" w:rsidP="00B64B90">
            <w:pPr>
              <w:snapToGrid w:val="0"/>
              <w:rPr>
                <w:rFonts w:ascii="Times New Roman" w:eastAsia="新細明體" w:hAnsi="Times New Roman" w:cs="Times New Roman"/>
                <w:b/>
              </w:rPr>
            </w:pPr>
          </w:p>
        </w:tc>
        <w:tc>
          <w:tcPr>
            <w:tcW w:w="998" w:type="dxa"/>
            <w:gridSpan w:val="2"/>
            <w:tcBorders>
              <w:tl2br w:val="single" w:sz="4" w:space="0" w:color="auto"/>
            </w:tcBorders>
          </w:tcPr>
          <w:p w:rsidR="008F4119" w:rsidRPr="0075317E" w:rsidRDefault="008F4119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l2br w:val="nil"/>
            </w:tcBorders>
          </w:tcPr>
          <w:p w:rsidR="008F4119" w:rsidRPr="0075317E" w:rsidRDefault="008F4119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102" w:type="dxa"/>
            <w:tcBorders>
              <w:tl2br w:val="nil"/>
            </w:tcBorders>
          </w:tcPr>
          <w:p w:rsidR="008F4119" w:rsidRPr="0075317E" w:rsidRDefault="008F4119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62" w:type="dxa"/>
          </w:tcPr>
          <w:p w:rsidR="008F4119" w:rsidRPr="0075317E" w:rsidRDefault="008F4119" w:rsidP="00B64B90">
            <w:pPr>
              <w:snapToGrid w:val="0"/>
              <w:rPr>
                <w:rFonts w:ascii="Times New Roman" w:eastAsia="新細明體" w:hAnsi="Times New Roman" w:cs="Times New Roman"/>
              </w:rPr>
            </w:pPr>
          </w:p>
        </w:tc>
      </w:tr>
      <w:tr w:rsidR="0075317E" w:rsidRPr="0075317E" w:rsidTr="005B60B2">
        <w:trPr>
          <w:trHeight w:val="230"/>
        </w:trPr>
        <w:tc>
          <w:tcPr>
            <w:tcW w:w="5247" w:type="dxa"/>
          </w:tcPr>
          <w:p w:rsidR="00775544" w:rsidRPr="0075317E" w:rsidRDefault="00775544" w:rsidP="00775544">
            <w:pPr>
              <w:snapToGrid w:val="0"/>
              <w:ind w:left="764" w:hangingChars="382" w:hanging="764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1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：上述表格內容之填報，自取得前一等級教師資格後起算。</w:t>
            </w:r>
          </w:p>
          <w:p w:rsidR="00775544" w:rsidRPr="0075317E" w:rsidRDefault="00775544" w:rsidP="00B64B90">
            <w:pPr>
              <w:snapToGrid w:val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2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：各項評分皆以任職本校升等期間為限。</w:t>
            </w:r>
          </w:p>
          <w:p w:rsidR="00775544" w:rsidRDefault="00775544" w:rsidP="00B64B90">
            <w:pPr>
              <w:snapToGrid w:val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3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：各分項間不得重複計算。</w:t>
            </w:r>
          </w:p>
          <w:p w:rsidR="008F4119" w:rsidRPr="0075317E" w:rsidRDefault="008F4119" w:rsidP="008F4119">
            <w:pPr>
              <w:snapToGrid w:val="0"/>
              <w:ind w:left="700" w:hangingChars="350" w:hanging="70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4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：各分項累加達該項目上限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85%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含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)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之後，僅就特殊卓越事項給分。</w:t>
            </w:r>
          </w:p>
        </w:tc>
        <w:tc>
          <w:tcPr>
            <w:tcW w:w="5247" w:type="dxa"/>
            <w:gridSpan w:val="7"/>
          </w:tcPr>
          <w:p w:rsidR="00775544" w:rsidRPr="0075317E" w:rsidRDefault="008F4119" w:rsidP="00775544">
            <w:pPr>
              <w:snapToGrid w:val="0"/>
              <w:ind w:left="752" w:hangingChars="376" w:hanging="752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5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：附件資料請標示其與評量表內容之具體對應關係。</w:t>
            </w:r>
          </w:p>
          <w:p w:rsidR="00775544" w:rsidRPr="0075317E" w:rsidRDefault="008F4119" w:rsidP="00B64B90">
            <w:pPr>
              <w:snapToGrid w:val="0"/>
              <w:rPr>
                <w:rFonts w:ascii="Times New Roman" w:eastAsia="新細明體" w:hAnsi="Times New Roman" w:cs="Times New Roman"/>
                <w:sz w:val="20"/>
              </w:rPr>
            </w:pPr>
            <w:r w:rsidRPr="0075317E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6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：服務成績評量達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70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分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 xml:space="preserve"> (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含</w:t>
            </w:r>
            <w:r w:rsidRPr="0075317E">
              <w:rPr>
                <w:rFonts w:ascii="Times New Roman" w:eastAsia="新細明體" w:hAnsi="Times New Roman" w:cs="Times New Roman" w:hint="eastAsia"/>
                <w:sz w:val="20"/>
              </w:rPr>
              <w:t>)</w:t>
            </w:r>
            <w:r w:rsidRPr="0075317E">
              <w:rPr>
                <w:rFonts w:ascii="Times New Roman" w:eastAsia="新細明體" w:hAnsi="Times New Roman" w:cs="Times New Roman"/>
                <w:sz w:val="20"/>
              </w:rPr>
              <w:t>以上始通過升等審查。</w:t>
            </w:r>
          </w:p>
          <w:p w:rsidR="00775544" w:rsidRPr="0075317E" w:rsidRDefault="00775544" w:rsidP="008F4119">
            <w:pPr>
              <w:snapToGrid w:val="0"/>
              <w:ind w:left="700" w:hangingChars="350" w:hanging="700"/>
              <w:rPr>
                <w:rFonts w:ascii="Times New Roman" w:eastAsia="新細明體" w:hAnsi="Times New Roman" w:cs="Times New Roman"/>
              </w:rPr>
            </w:pPr>
            <w:r w:rsidRPr="00AB5A74">
              <w:rPr>
                <w:rFonts w:ascii="Times New Roman" w:eastAsia="新細明體" w:hAnsi="Times New Roman" w:cs="Times New Roman"/>
                <w:sz w:val="20"/>
              </w:rPr>
              <w:t>說明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7</w:t>
            </w:r>
            <w:r w:rsidRPr="00AB5A74">
              <w:rPr>
                <w:rFonts w:ascii="Times New Roman" w:eastAsia="新細明體" w:hAnsi="Times New Roman" w:cs="Times New Roman"/>
                <w:sz w:val="20"/>
              </w:rPr>
              <w:t>：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成績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80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分以上及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70</w:t>
            </w:r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分以下者，請於審查</w:t>
            </w:r>
            <w:proofErr w:type="gramStart"/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意見欄述明理</w:t>
            </w:r>
            <w:proofErr w:type="gramEnd"/>
            <w:r w:rsidR="008F4119" w:rsidRPr="00AB5A74">
              <w:rPr>
                <w:rFonts w:ascii="Times New Roman" w:eastAsia="新細明體" w:hAnsi="Times New Roman" w:cs="Times New Roman" w:hint="eastAsia"/>
                <w:sz w:val="20"/>
              </w:rPr>
              <w:t>由。</w:t>
            </w:r>
          </w:p>
        </w:tc>
      </w:tr>
    </w:tbl>
    <w:p w:rsidR="00690B7B" w:rsidRPr="0075317E" w:rsidRDefault="00690B7B" w:rsidP="0060555E">
      <w:pPr>
        <w:snapToGrid w:val="0"/>
        <w:rPr>
          <w:rFonts w:ascii="Times New Roman" w:eastAsia="新細明體" w:hAnsi="Times New Roman" w:cs="Times New Roman"/>
        </w:rPr>
      </w:pPr>
    </w:p>
    <w:sectPr w:rsidR="00690B7B" w:rsidRPr="0075317E" w:rsidSect="00DC65CD">
      <w:pgSz w:w="11906" w:h="16838" w:code="9"/>
      <w:pgMar w:top="851" w:right="851" w:bottom="284" w:left="851" w:header="68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87" w:rsidRDefault="006E1B87" w:rsidP="00545805">
      <w:r>
        <w:separator/>
      </w:r>
    </w:p>
  </w:endnote>
  <w:endnote w:type="continuationSeparator" w:id="0">
    <w:p w:rsidR="006E1B87" w:rsidRDefault="006E1B87" w:rsidP="0054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87" w:rsidRDefault="006E1B87" w:rsidP="00545805">
      <w:r>
        <w:separator/>
      </w:r>
    </w:p>
  </w:footnote>
  <w:footnote w:type="continuationSeparator" w:id="0">
    <w:p w:rsidR="006E1B87" w:rsidRDefault="006E1B87" w:rsidP="0054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F7E"/>
    <w:multiLevelType w:val="hybridMultilevel"/>
    <w:tmpl w:val="DC623844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>
    <w:nsid w:val="13780E77"/>
    <w:multiLevelType w:val="hybridMultilevel"/>
    <w:tmpl w:val="7FAC87B2"/>
    <w:lvl w:ilvl="0" w:tplc="3ABA7F5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1815129D"/>
    <w:multiLevelType w:val="hybridMultilevel"/>
    <w:tmpl w:val="AFD4DB3A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DCD2E590">
      <w:start w:val="1"/>
      <w:numFmt w:val="decimal"/>
      <w:lvlText w:val="(%2)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>
    <w:nsid w:val="1BDC0608"/>
    <w:multiLevelType w:val="hybridMultilevel"/>
    <w:tmpl w:val="081A3180"/>
    <w:lvl w:ilvl="0" w:tplc="02BC6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CA0890"/>
    <w:multiLevelType w:val="hybridMultilevel"/>
    <w:tmpl w:val="AFD4DB3A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DCD2E590">
      <w:start w:val="1"/>
      <w:numFmt w:val="decimal"/>
      <w:lvlText w:val="(%2)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5">
    <w:nsid w:val="2606701F"/>
    <w:multiLevelType w:val="hybridMultilevel"/>
    <w:tmpl w:val="AC0CCC48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95B6E944">
      <w:start w:val="1"/>
      <w:numFmt w:val="decimal"/>
      <w:lvlText w:val="(%2)"/>
      <w:lvlJc w:val="left"/>
      <w:pPr>
        <w:ind w:left="1245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303351AD"/>
    <w:multiLevelType w:val="hybridMultilevel"/>
    <w:tmpl w:val="2B920650"/>
    <w:lvl w:ilvl="0" w:tplc="DCD2E5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5" w:hanging="480"/>
      </w:pPr>
    </w:lvl>
    <w:lvl w:ilvl="2" w:tplc="0409001B" w:tentative="1">
      <w:start w:val="1"/>
      <w:numFmt w:val="lowerRoman"/>
      <w:lvlText w:val="%3."/>
      <w:lvlJc w:val="right"/>
      <w:pPr>
        <w:ind w:left="1035" w:hanging="480"/>
      </w:pPr>
    </w:lvl>
    <w:lvl w:ilvl="3" w:tplc="0409000F" w:tentative="1">
      <w:start w:val="1"/>
      <w:numFmt w:val="decimal"/>
      <w:lvlText w:val="%4."/>
      <w:lvlJc w:val="left"/>
      <w:pPr>
        <w:ind w:left="1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5" w:hanging="480"/>
      </w:pPr>
    </w:lvl>
    <w:lvl w:ilvl="5" w:tplc="0409001B" w:tentative="1">
      <w:start w:val="1"/>
      <w:numFmt w:val="lowerRoman"/>
      <w:lvlText w:val="%6."/>
      <w:lvlJc w:val="right"/>
      <w:pPr>
        <w:ind w:left="2475" w:hanging="480"/>
      </w:pPr>
    </w:lvl>
    <w:lvl w:ilvl="6" w:tplc="0409000F" w:tentative="1">
      <w:start w:val="1"/>
      <w:numFmt w:val="decimal"/>
      <w:lvlText w:val="%7."/>
      <w:lvlJc w:val="left"/>
      <w:pPr>
        <w:ind w:left="2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5" w:hanging="480"/>
      </w:pPr>
    </w:lvl>
    <w:lvl w:ilvl="8" w:tplc="0409001B" w:tentative="1">
      <w:start w:val="1"/>
      <w:numFmt w:val="lowerRoman"/>
      <w:lvlText w:val="%9."/>
      <w:lvlJc w:val="right"/>
      <w:pPr>
        <w:ind w:left="3915" w:hanging="480"/>
      </w:pPr>
    </w:lvl>
  </w:abstractNum>
  <w:abstractNum w:abstractNumId="7">
    <w:nsid w:val="30F9795F"/>
    <w:multiLevelType w:val="hybridMultilevel"/>
    <w:tmpl w:val="DC623844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47555308"/>
    <w:multiLevelType w:val="hybridMultilevel"/>
    <w:tmpl w:val="AFD4DB3A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DCD2E590">
      <w:start w:val="1"/>
      <w:numFmt w:val="decimal"/>
      <w:lvlText w:val="(%2)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>
    <w:nsid w:val="4D642FEC"/>
    <w:multiLevelType w:val="hybridMultilevel"/>
    <w:tmpl w:val="EAC62BBE"/>
    <w:lvl w:ilvl="0" w:tplc="0CE283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7464F5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700D03"/>
    <w:multiLevelType w:val="hybridMultilevel"/>
    <w:tmpl w:val="9EACD9D4"/>
    <w:lvl w:ilvl="0" w:tplc="DCD2E59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436393"/>
    <w:multiLevelType w:val="hybridMultilevel"/>
    <w:tmpl w:val="137CF7F4"/>
    <w:lvl w:ilvl="0" w:tplc="BD304FAC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</w:rPr>
    </w:lvl>
    <w:lvl w:ilvl="1" w:tplc="DCD2E590">
      <w:start w:val="1"/>
      <w:numFmt w:val="decimal"/>
      <w:lvlText w:val="(%2)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63627328"/>
    <w:multiLevelType w:val="hybridMultilevel"/>
    <w:tmpl w:val="B9A80DE8"/>
    <w:lvl w:ilvl="0" w:tplc="30E6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264427"/>
    <w:multiLevelType w:val="hybridMultilevel"/>
    <w:tmpl w:val="C25A72BA"/>
    <w:lvl w:ilvl="0" w:tplc="95B6E944">
      <w:start w:val="1"/>
      <w:numFmt w:val="decimal"/>
      <w:lvlText w:val="(%1)"/>
      <w:lvlJc w:val="left"/>
      <w:pPr>
        <w:ind w:left="1245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47B80"/>
    <w:multiLevelType w:val="hybridMultilevel"/>
    <w:tmpl w:val="5E5A0122"/>
    <w:lvl w:ilvl="0" w:tplc="DCD2E59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C05340"/>
    <w:multiLevelType w:val="hybridMultilevel"/>
    <w:tmpl w:val="8C865EE6"/>
    <w:lvl w:ilvl="0" w:tplc="0CE283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511497"/>
    <w:multiLevelType w:val="hybridMultilevel"/>
    <w:tmpl w:val="4CA6FC76"/>
    <w:lvl w:ilvl="0" w:tplc="DCD2E590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152802"/>
    <w:multiLevelType w:val="hybridMultilevel"/>
    <w:tmpl w:val="7FAC87B2"/>
    <w:lvl w:ilvl="0" w:tplc="3ABA7F5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8">
    <w:nsid w:val="7A142517"/>
    <w:multiLevelType w:val="hybridMultilevel"/>
    <w:tmpl w:val="38800B8E"/>
    <w:lvl w:ilvl="0" w:tplc="0409000F">
      <w:start w:val="1"/>
      <w:numFmt w:val="decimal"/>
      <w:lvlText w:val="%1."/>
      <w:lvlJc w:val="left"/>
      <w:pPr>
        <w:tabs>
          <w:tab w:val="num" w:pos="879"/>
        </w:tabs>
        <w:ind w:left="87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9"/>
        </w:tabs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9"/>
        </w:tabs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9"/>
        </w:tabs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10"/>
  </w:num>
  <w:num w:numId="16">
    <w:abstractNumId w:val="14"/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B"/>
    <w:rsid w:val="000014A8"/>
    <w:rsid w:val="000634E6"/>
    <w:rsid w:val="000B7007"/>
    <w:rsid w:val="000C30ED"/>
    <w:rsid w:val="001026DB"/>
    <w:rsid w:val="00120508"/>
    <w:rsid w:val="00132FBF"/>
    <w:rsid w:val="00151FD5"/>
    <w:rsid w:val="001838F1"/>
    <w:rsid w:val="001B6B3C"/>
    <w:rsid w:val="002115D3"/>
    <w:rsid w:val="00217D24"/>
    <w:rsid w:val="00221491"/>
    <w:rsid w:val="00230224"/>
    <w:rsid w:val="00244553"/>
    <w:rsid w:val="00246A76"/>
    <w:rsid w:val="002517F7"/>
    <w:rsid w:val="00261A40"/>
    <w:rsid w:val="002B3802"/>
    <w:rsid w:val="002B4B27"/>
    <w:rsid w:val="002C4D53"/>
    <w:rsid w:val="00310C38"/>
    <w:rsid w:val="00356663"/>
    <w:rsid w:val="00363DF2"/>
    <w:rsid w:val="00394A1E"/>
    <w:rsid w:val="003A1AD9"/>
    <w:rsid w:val="0040686F"/>
    <w:rsid w:val="00421EEC"/>
    <w:rsid w:val="00445249"/>
    <w:rsid w:val="004E3CC5"/>
    <w:rsid w:val="00504BD7"/>
    <w:rsid w:val="0054230A"/>
    <w:rsid w:val="00545805"/>
    <w:rsid w:val="00556643"/>
    <w:rsid w:val="005A154D"/>
    <w:rsid w:val="0060555E"/>
    <w:rsid w:val="0061788C"/>
    <w:rsid w:val="006552D5"/>
    <w:rsid w:val="00690B7B"/>
    <w:rsid w:val="006E1B87"/>
    <w:rsid w:val="00740E25"/>
    <w:rsid w:val="0074604D"/>
    <w:rsid w:val="0075317E"/>
    <w:rsid w:val="007636C2"/>
    <w:rsid w:val="00775544"/>
    <w:rsid w:val="00785666"/>
    <w:rsid w:val="007A3FE4"/>
    <w:rsid w:val="007B2D9C"/>
    <w:rsid w:val="007D7C03"/>
    <w:rsid w:val="008306FF"/>
    <w:rsid w:val="00835376"/>
    <w:rsid w:val="00846A25"/>
    <w:rsid w:val="0089327D"/>
    <w:rsid w:val="008A53F4"/>
    <w:rsid w:val="008B0852"/>
    <w:rsid w:val="008B2BA3"/>
    <w:rsid w:val="008C37FD"/>
    <w:rsid w:val="008F4119"/>
    <w:rsid w:val="00906D78"/>
    <w:rsid w:val="009618E3"/>
    <w:rsid w:val="00991D1C"/>
    <w:rsid w:val="009F4A3A"/>
    <w:rsid w:val="00AB5A74"/>
    <w:rsid w:val="00AB73F3"/>
    <w:rsid w:val="00AE3AA5"/>
    <w:rsid w:val="00B22B86"/>
    <w:rsid w:val="00B51FEF"/>
    <w:rsid w:val="00B5558C"/>
    <w:rsid w:val="00B64B90"/>
    <w:rsid w:val="00B86444"/>
    <w:rsid w:val="00B90519"/>
    <w:rsid w:val="00B927F3"/>
    <w:rsid w:val="00B955C8"/>
    <w:rsid w:val="00BB5AA7"/>
    <w:rsid w:val="00BF0566"/>
    <w:rsid w:val="00C06F1E"/>
    <w:rsid w:val="00C12974"/>
    <w:rsid w:val="00C36530"/>
    <w:rsid w:val="00C36E60"/>
    <w:rsid w:val="00C81C2E"/>
    <w:rsid w:val="00C823C7"/>
    <w:rsid w:val="00D04862"/>
    <w:rsid w:val="00D12E21"/>
    <w:rsid w:val="00D1395A"/>
    <w:rsid w:val="00D3195F"/>
    <w:rsid w:val="00D654CF"/>
    <w:rsid w:val="00DB0D9B"/>
    <w:rsid w:val="00DC65CD"/>
    <w:rsid w:val="00E023C7"/>
    <w:rsid w:val="00E243E1"/>
    <w:rsid w:val="00E27E46"/>
    <w:rsid w:val="00E366B6"/>
    <w:rsid w:val="00E80CFB"/>
    <w:rsid w:val="00EA02DE"/>
    <w:rsid w:val="00ED1B50"/>
    <w:rsid w:val="00ED6C05"/>
    <w:rsid w:val="00EF3550"/>
    <w:rsid w:val="00EF3628"/>
    <w:rsid w:val="00F276A6"/>
    <w:rsid w:val="00F60CA9"/>
    <w:rsid w:val="00F96CB6"/>
    <w:rsid w:val="00FA1B8E"/>
    <w:rsid w:val="00FB720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B7B"/>
    <w:pPr>
      <w:tabs>
        <w:tab w:val="center" w:pos="4153"/>
        <w:tab w:val="right" w:pos="8306"/>
      </w:tabs>
      <w:adjustRightInd w:val="0"/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90B7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"/>
    <w:rsid w:val="00690B7B"/>
    <w:pPr>
      <w:adjustRightInd w:val="0"/>
      <w:snapToGrid w:val="0"/>
      <w:spacing w:before="240" w:after="120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690B7B"/>
    <w:pPr>
      <w:ind w:leftChars="200" w:left="480"/>
    </w:pPr>
  </w:style>
  <w:style w:type="table" w:styleId="a6">
    <w:name w:val="Table Grid"/>
    <w:basedOn w:val="a1"/>
    <w:uiPriority w:val="39"/>
    <w:rsid w:val="006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4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8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A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D7C03"/>
    <w:rPr>
      <w:i/>
      <w:iCs/>
    </w:rPr>
  </w:style>
  <w:style w:type="character" w:customStyle="1" w:styleId="apple-converted-space">
    <w:name w:val="apple-converted-space"/>
    <w:basedOn w:val="a0"/>
    <w:rsid w:val="0025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0B7B"/>
    <w:pPr>
      <w:tabs>
        <w:tab w:val="center" w:pos="4153"/>
        <w:tab w:val="right" w:pos="8306"/>
      </w:tabs>
      <w:adjustRightInd w:val="0"/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90B7B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樣式2"/>
    <w:basedOn w:val="a"/>
    <w:rsid w:val="00690B7B"/>
    <w:pPr>
      <w:adjustRightInd w:val="0"/>
      <w:snapToGrid w:val="0"/>
      <w:spacing w:before="240" w:after="120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690B7B"/>
    <w:pPr>
      <w:ind w:leftChars="200" w:left="480"/>
    </w:pPr>
  </w:style>
  <w:style w:type="table" w:styleId="a6">
    <w:name w:val="Table Grid"/>
    <w:basedOn w:val="a1"/>
    <w:uiPriority w:val="39"/>
    <w:rsid w:val="0069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45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8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A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D7C03"/>
    <w:rPr>
      <w:i/>
      <w:iCs/>
    </w:rPr>
  </w:style>
  <w:style w:type="character" w:customStyle="1" w:styleId="apple-converted-space">
    <w:name w:val="apple-converted-space"/>
    <w:basedOn w:val="a0"/>
    <w:rsid w:val="0025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chihchun</dc:creator>
  <cp:keywords/>
  <dc:description/>
  <cp:lastModifiedBy>NIU</cp:lastModifiedBy>
  <cp:revision>25</cp:revision>
  <cp:lastPrinted>2016-01-06T08:00:00Z</cp:lastPrinted>
  <dcterms:created xsi:type="dcterms:W3CDTF">2016-01-08T04:10:00Z</dcterms:created>
  <dcterms:modified xsi:type="dcterms:W3CDTF">2016-01-19T07:55:00Z</dcterms:modified>
</cp:coreProperties>
</file>